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54" w:rsidRDefault="00C05958">
      <w:pPr>
        <w:spacing w:before="79"/>
        <w:ind w:left="216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EGE ÜNİVERSİTESİ YABANCI DİL TEST DÖNÜŞÜM TABLOSU *</w:t>
      </w:r>
    </w:p>
    <w:p w:rsidR="00386D54" w:rsidRDefault="00C05958">
      <w:pPr>
        <w:ind w:left="216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“TEST CONVERSION TABLE”</w:t>
      </w:r>
    </w:p>
    <w:p w:rsidR="00386D54" w:rsidRDefault="00386D54">
      <w:pPr>
        <w:pStyle w:val="GvdeMetni"/>
        <w:rPr>
          <w:rFonts w:ascii="Tahoma"/>
          <w:sz w:val="20"/>
        </w:rPr>
      </w:pPr>
    </w:p>
    <w:p w:rsidR="00386D54" w:rsidRDefault="00386D54">
      <w:pPr>
        <w:pStyle w:val="GvdeMetni"/>
        <w:spacing w:before="1" w:after="1"/>
        <w:rPr>
          <w:rFonts w:ascii="Tahoma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3"/>
        <w:gridCol w:w="2320"/>
        <w:gridCol w:w="2078"/>
        <w:gridCol w:w="2078"/>
      </w:tblGrid>
      <w:tr w:rsidR="00386D54">
        <w:trPr>
          <w:trHeight w:val="960"/>
        </w:trPr>
        <w:tc>
          <w:tcPr>
            <w:tcW w:w="2483" w:type="dxa"/>
          </w:tcPr>
          <w:p w:rsidR="00386D54" w:rsidRDefault="00C05958">
            <w:pPr>
              <w:pStyle w:val="TableParagraph"/>
              <w:ind w:left="103" w:right="203"/>
              <w:jc w:val="left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Avrupa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Ortak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Dil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Çerçevesi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Seviyeleri</w:t>
            </w:r>
            <w:proofErr w:type="spellEnd"/>
          </w:p>
        </w:tc>
        <w:tc>
          <w:tcPr>
            <w:tcW w:w="2320" w:type="dxa"/>
          </w:tcPr>
          <w:p w:rsidR="00386D54" w:rsidRDefault="00C05958">
            <w:pPr>
              <w:pStyle w:val="TableParagraph"/>
              <w:ind w:left="469" w:right="46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YDS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Puanı</w:t>
            </w:r>
            <w:proofErr w:type="spellEnd"/>
          </w:p>
        </w:tc>
        <w:tc>
          <w:tcPr>
            <w:tcW w:w="2078" w:type="dxa"/>
          </w:tcPr>
          <w:p w:rsidR="00386D54" w:rsidRDefault="00C05958">
            <w:pPr>
              <w:pStyle w:val="TableParagrap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YÖKDİL</w:t>
            </w:r>
          </w:p>
          <w:p w:rsidR="00386D54" w:rsidRDefault="00C05958">
            <w:pPr>
              <w:pStyle w:val="TableParagraph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Puanı</w:t>
            </w:r>
            <w:proofErr w:type="spellEnd"/>
          </w:p>
        </w:tc>
        <w:tc>
          <w:tcPr>
            <w:tcW w:w="2078" w:type="dxa"/>
          </w:tcPr>
          <w:p w:rsidR="00386D54" w:rsidRDefault="00C05958">
            <w:pPr>
              <w:pStyle w:val="TableParagraph"/>
              <w:ind w:left="445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EGEPT</w:t>
            </w:r>
          </w:p>
        </w:tc>
      </w:tr>
      <w:tr w:rsidR="00386D54">
        <w:trPr>
          <w:trHeight w:val="320"/>
        </w:trPr>
        <w:tc>
          <w:tcPr>
            <w:tcW w:w="2483" w:type="dxa"/>
          </w:tcPr>
          <w:p w:rsidR="00386D54" w:rsidRDefault="00C05958">
            <w:pPr>
              <w:pStyle w:val="TableParagraph"/>
              <w:ind w:left="966" w:right="96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A1</w:t>
            </w:r>
          </w:p>
        </w:tc>
        <w:tc>
          <w:tcPr>
            <w:tcW w:w="2320" w:type="dxa"/>
          </w:tcPr>
          <w:p w:rsidR="00386D54" w:rsidRDefault="00C05958">
            <w:pPr>
              <w:pStyle w:val="TableParagraph"/>
              <w:ind w:left="469" w:right="469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30</w:t>
            </w:r>
          </w:p>
        </w:tc>
        <w:tc>
          <w:tcPr>
            <w:tcW w:w="2078" w:type="dxa"/>
          </w:tcPr>
          <w:p w:rsidR="00386D54" w:rsidRDefault="00C05958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30</w:t>
            </w:r>
          </w:p>
        </w:tc>
        <w:tc>
          <w:tcPr>
            <w:tcW w:w="2078" w:type="dxa"/>
          </w:tcPr>
          <w:p w:rsidR="00386D54" w:rsidRDefault="00C05958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20</w:t>
            </w:r>
          </w:p>
        </w:tc>
      </w:tr>
      <w:tr w:rsidR="00386D54">
        <w:trPr>
          <w:trHeight w:val="320"/>
        </w:trPr>
        <w:tc>
          <w:tcPr>
            <w:tcW w:w="2483" w:type="dxa"/>
          </w:tcPr>
          <w:p w:rsidR="00386D54" w:rsidRDefault="00C05958">
            <w:pPr>
              <w:pStyle w:val="TableParagraph"/>
              <w:ind w:left="966" w:right="96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A1+</w:t>
            </w:r>
          </w:p>
        </w:tc>
        <w:tc>
          <w:tcPr>
            <w:tcW w:w="2320" w:type="dxa"/>
          </w:tcPr>
          <w:p w:rsidR="00386D54" w:rsidRDefault="00C05958">
            <w:pPr>
              <w:pStyle w:val="TableParagraph"/>
              <w:ind w:left="469" w:right="469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45</w:t>
            </w:r>
          </w:p>
        </w:tc>
        <w:tc>
          <w:tcPr>
            <w:tcW w:w="2078" w:type="dxa"/>
          </w:tcPr>
          <w:p w:rsidR="00386D54" w:rsidRDefault="00C05958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45</w:t>
            </w:r>
          </w:p>
        </w:tc>
        <w:tc>
          <w:tcPr>
            <w:tcW w:w="2078" w:type="dxa"/>
          </w:tcPr>
          <w:p w:rsidR="00386D54" w:rsidRDefault="00C05958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40</w:t>
            </w:r>
          </w:p>
        </w:tc>
      </w:tr>
      <w:tr w:rsidR="00386D54">
        <w:trPr>
          <w:trHeight w:val="320"/>
        </w:trPr>
        <w:tc>
          <w:tcPr>
            <w:tcW w:w="2483" w:type="dxa"/>
          </w:tcPr>
          <w:p w:rsidR="00386D54" w:rsidRDefault="00C05958">
            <w:pPr>
              <w:pStyle w:val="TableParagraph"/>
              <w:ind w:left="966" w:right="96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A2</w:t>
            </w:r>
          </w:p>
        </w:tc>
        <w:tc>
          <w:tcPr>
            <w:tcW w:w="2320" w:type="dxa"/>
          </w:tcPr>
          <w:p w:rsidR="00386D54" w:rsidRDefault="00C05958">
            <w:pPr>
              <w:pStyle w:val="TableParagraph"/>
              <w:ind w:left="469" w:right="469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50</w:t>
            </w:r>
          </w:p>
        </w:tc>
        <w:tc>
          <w:tcPr>
            <w:tcW w:w="2078" w:type="dxa"/>
          </w:tcPr>
          <w:p w:rsidR="00386D54" w:rsidRDefault="00C05958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50</w:t>
            </w:r>
          </w:p>
        </w:tc>
        <w:tc>
          <w:tcPr>
            <w:tcW w:w="2078" w:type="dxa"/>
          </w:tcPr>
          <w:p w:rsidR="00386D54" w:rsidRDefault="00C05958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60</w:t>
            </w:r>
          </w:p>
        </w:tc>
      </w:tr>
      <w:tr w:rsidR="00386D54">
        <w:trPr>
          <w:trHeight w:val="320"/>
        </w:trPr>
        <w:tc>
          <w:tcPr>
            <w:tcW w:w="2483" w:type="dxa"/>
          </w:tcPr>
          <w:p w:rsidR="00386D54" w:rsidRDefault="00C05958">
            <w:pPr>
              <w:pStyle w:val="TableParagraph"/>
              <w:ind w:left="966" w:right="96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A2+</w:t>
            </w:r>
          </w:p>
        </w:tc>
        <w:tc>
          <w:tcPr>
            <w:tcW w:w="2320" w:type="dxa"/>
          </w:tcPr>
          <w:p w:rsidR="00386D54" w:rsidRDefault="00C05958">
            <w:pPr>
              <w:pStyle w:val="TableParagraph"/>
              <w:ind w:left="469" w:right="469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55</w:t>
            </w:r>
          </w:p>
        </w:tc>
        <w:tc>
          <w:tcPr>
            <w:tcW w:w="2078" w:type="dxa"/>
          </w:tcPr>
          <w:p w:rsidR="00386D54" w:rsidRDefault="00C05958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55</w:t>
            </w:r>
          </w:p>
        </w:tc>
        <w:tc>
          <w:tcPr>
            <w:tcW w:w="2078" w:type="dxa"/>
          </w:tcPr>
          <w:p w:rsidR="00386D54" w:rsidRDefault="00C05958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65</w:t>
            </w:r>
          </w:p>
        </w:tc>
      </w:tr>
      <w:tr w:rsidR="00386D54">
        <w:trPr>
          <w:trHeight w:val="320"/>
        </w:trPr>
        <w:tc>
          <w:tcPr>
            <w:tcW w:w="2483" w:type="dxa"/>
          </w:tcPr>
          <w:p w:rsidR="00386D54" w:rsidRDefault="00C05958">
            <w:pPr>
              <w:pStyle w:val="TableParagraph"/>
              <w:ind w:left="966" w:right="96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B1</w:t>
            </w:r>
          </w:p>
        </w:tc>
        <w:tc>
          <w:tcPr>
            <w:tcW w:w="2320" w:type="dxa"/>
          </w:tcPr>
          <w:p w:rsidR="00386D54" w:rsidRDefault="00C05958">
            <w:pPr>
              <w:pStyle w:val="TableParagraph"/>
              <w:ind w:left="469" w:right="469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60</w:t>
            </w:r>
          </w:p>
        </w:tc>
        <w:tc>
          <w:tcPr>
            <w:tcW w:w="2078" w:type="dxa"/>
          </w:tcPr>
          <w:p w:rsidR="00386D54" w:rsidRDefault="00C05958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60</w:t>
            </w:r>
          </w:p>
        </w:tc>
        <w:tc>
          <w:tcPr>
            <w:tcW w:w="2078" w:type="dxa"/>
          </w:tcPr>
          <w:p w:rsidR="00386D54" w:rsidRDefault="00C05958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70</w:t>
            </w:r>
          </w:p>
        </w:tc>
      </w:tr>
      <w:tr w:rsidR="00386D54">
        <w:trPr>
          <w:trHeight w:val="320"/>
        </w:trPr>
        <w:tc>
          <w:tcPr>
            <w:tcW w:w="2483" w:type="dxa"/>
          </w:tcPr>
          <w:p w:rsidR="00386D54" w:rsidRDefault="00C05958">
            <w:pPr>
              <w:pStyle w:val="TableParagraph"/>
              <w:ind w:left="966" w:right="96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B2</w:t>
            </w:r>
          </w:p>
        </w:tc>
        <w:tc>
          <w:tcPr>
            <w:tcW w:w="2320" w:type="dxa"/>
          </w:tcPr>
          <w:p w:rsidR="00386D54" w:rsidRDefault="00C05958">
            <w:pPr>
              <w:pStyle w:val="TableParagraph"/>
              <w:ind w:left="469" w:right="469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75</w:t>
            </w:r>
          </w:p>
        </w:tc>
        <w:tc>
          <w:tcPr>
            <w:tcW w:w="2078" w:type="dxa"/>
          </w:tcPr>
          <w:p w:rsidR="00386D54" w:rsidRDefault="00C05958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75</w:t>
            </w:r>
          </w:p>
        </w:tc>
        <w:tc>
          <w:tcPr>
            <w:tcW w:w="2078" w:type="dxa"/>
          </w:tcPr>
          <w:p w:rsidR="00386D54" w:rsidRDefault="00C05958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80</w:t>
            </w:r>
          </w:p>
        </w:tc>
      </w:tr>
      <w:tr w:rsidR="00386D54">
        <w:trPr>
          <w:trHeight w:val="320"/>
        </w:trPr>
        <w:tc>
          <w:tcPr>
            <w:tcW w:w="2483" w:type="dxa"/>
          </w:tcPr>
          <w:p w:rsidR="00386D54" w:rsidRDefault="00C05958">
            <w:pPr>
              <w:pStyle w:val="TableParagraph"/>
              <w:ind w:left="966" w:right="96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C1</w:t>
            </w:r>
          </w:p>
        </w:tc>
        <w:tc>
          <w:tcPr>
            <w:tcW w:w="2320" w:type="dxa"/>
          </w:tcPr>
          <w:p w:rsidR="00386D54" w:rsidRDefault="00C05958">
            <w:pPr>
              <w:pStyle w:val="TableParagraph"/>
              <w:ind w:left="469" w:right="469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95</w:t>
            </w:r>
          </w:p>
        </w:tc>
        <w:tc>
          <w:tcPr>
            <w:tcW w:w="2078" w:type="dxa"/>
          </w:tcPr>
          <w:p w:rsidR="00386D54" w:rsidRDefault="00C05958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95</w:t>
            </w:r>
          </w:p>
        </w:tc>
        <w:tc>
          <w:tcPr>
            <w:tcW w:w="2078" w:type="dxa"/>
          </w:tcPr>
          <w:p w:rsidR="00386D54" w:rsidRDefault="00C05958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95</w:t>
            </w:r>
          </w:p>
        </w:tc>
      </w:tr>
      <w:tr w:rsidR="00386D54">
        <w:trPr>
          <w:trHeight w:val="320"/>
        </w:trPr>
        <w:tc>
          <w:tcPr>
            <w:tcW w:w="2483" w:type="dxa"/>
          </w:tcPr>
          <w:p w:rsidR="00386D54" w:rsidRDefault="00C05958">
            <w:pPr>
              <w:pStyle w:val="TableParagraph"/>
              <w:ind w:left="966" w:right="96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C2</w:t>
            </w:r>
          </w:p>
        </w:tc>
        <w:tc>
          <w:tcPr>
            <w:tcW w:w="2320" w:type="dxa"/>
          </w:tcPr>
          <w:p w:rsidR="00386D54" w:rsidRDefault="00C05958">
            <w:pPr>
              <w:pStyle w:val="TableParagraph"/>
              <w:ind w:left="469" w:right="469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100</w:t>
            </w:r>
          </w:p>
        </w:tc>
        <w:tc>
          <w:tcPr>
            <w:tcW w:w="2078" w:type="dxa"/>
          </w:tcPr>
          <w:p w:rsidR="00386D54" w:rsidRDefault="00C05958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100</w:t>
            </w:r>
          </w:p>
        </w:tc>
        <w:tc>
          <w:tcPr>
            <w:tcW w:w="2078" w:type="dxa"/>
          </w:tcPr>
          <w:p w:rsidR="00386D54" w:rsidRDefault="00C05958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100</w:t>
            </w:r>
          </w:p>
        </w:tc>
      </w:tr>
    </w:tbl>
    <w:p w:rsidR="00386D54" w:rsidRDefault="00386D54">
      <w:pPr>
        <w:pStyle w:val="GvdeMetni"/>
        <w:rPr>
          <w:rFonts w:ascii="Tahoma"/>
          <w:sz w:val="20"/>
        </w:rPr>
      </w:pPr>
    </w:p>
    <w:p w:rsidR="00386D54" w:rsidRDefault="00386D54">
      <w:pPr>
        <w:pStyle w:val="GvdeMetni"/>
        <w:spacing w:before="6"/>
        <w:rPr>
          <w:rFonts w:ascii="Tahoma"/>
          <w:sz w:val="17"/>
        </w:rPr>
      </w:pPr>
    </w:p>
    <w:p w:rsidR="00386D54" w:rsidRDefault="00C05958">
      <w:pPr>
        <w:pStyle w:val="GvdeMetni"/>
        <w:spacing w:before="56"/>
        <w:ind w:left="216"/>
      </w:pPr>
      <w:r>
        <w:t xml:space="preserve">* ÖSYM’ </w:t>
      </w:r>
      <w:proofErr w:type="spellStart"/>
      <w:r>
        <w:t>nin</w:t>
      </w:r>
      <w:proofErr w:type="spellEnd"/>
      <w:r>
        <w:t xml:space="preserve"> 25 </w:t>
      </w:r>
      <w:proofErr w:type="spellStart"/>
      <w:proofErr w:type="gramStart"/>
      <w:r>
        <w:t>Şubat</w:t>
      </w:r>
      <w:proofErr w:type="spellEnd"/>
      <w:r>
        <w:t xml:space="preserve">  2016</w:t>
      </w:r>
      <w:proofErr w:type="gramEnd"/>
      <w:r>
        <w:t xml:space="preserve"> </w:t>
      </w:r>
      <w:proofErr w:type="spellStart"/>
      <w:r>
        <w:t>tarihli</w:t>
      </w:r>
      <w:proofErr w:type="spellEnd"/>
      <w:r>
        <w:t xml:space="preserve"> </w:t>
      </w:r>
      <w:proofErr w:type="spellStart"/>
      <w:r>
        <w:t>yazısına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yeniden</w:t>
      </w:r>
      <w:proofErr w:type="spellEnd"/>
      <w:r>
        <w:t xml:space="preserve"> </w:t>
      </w:r>
      <w:proofErr w:type="spellStart"/>
      <w:r>
        <w:t>güncellenmiştir</w:t>
      </w:r>
      <w:proofErr w:type="spellEnd"/>
      <w:r>
        <w:t xml:space="preserve">.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geçen</w:t>
      </w:r>
      <w:proofErr w:type="spellEnd"/>
      <w:r>
        <w:t xml:space="preserve"> </w:t>
      </w:r>
      <w:proofErr w:type="spellStart"/>
      <w:r>
        <w:t>sınavların</w:t>
      </w:r>
      <w:proofErr w:type="spellEnd"/>
    </w:p>
    <w:p w:rsidR="00386D54" w:rsidRDefault="00C05958">
      <w:pPr>
        <w:pStyle w:val="GvdeMetni"/>
        <w:spacing w:before="40"/>
        <w:ind w:left="216"/>
      </w:pPr>
      <w:proofErr w:type="spellStart"/>
      <w:proofErr w:type="gramStart"/>
      <w:r>
        <w:t>denklik</w:t>
      </w:r>
      <w:proofErr w:type="spellEnd"/>
      <w:proofErr w:type="gramEnd"/>
      <w:r>
        <w:t xml:space="preserve"> </w:t>
      </w:r>
      <w:proofErr w:type="spellStart"/>
      <w:r>
        <w:t>tablosuna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linkten</w:t>
      </w:r>
      <w:proofErr w:type="spellEnd"/>
      <w:r>
        <w:t xml:space="preserve"> </w:t>
      </w:r>
      <w:proofErr w:type="spellStart"/>
      <w:r>
        <w:t>ulaşılabilinir</w:t>
      </w:r>
      <w:proofErr w:type="spellEnd"/>
      <w:r>
        <w:t>:</w:t>
      </w:r>
    </w:p>
    <w:p w:rsidR="00386D54" w:rsidRDefault="00386D54">
      <w:pPr>
        <w:pStyle w:val="GvdeMetni"/>
        <w:spacing w:before="8"/>
        <w:rPr>
          <w:sz w:val="19"/>
        </w:rPr>
      </w:pPr>
    </w:p>
    <w:p w:rsidR="00386D54" w:rsidRDefault="00C05958">
      <w:pPr>
        <w:pStyle w:val="GvdeMetni"/>
        <w:ind w:left="216"/>
      </w:pPr>
      <w:hyperlink r:id="rId5">
        <w:r>
          <w:rPr>
            <w:color w:val="0000FF"/>
            <w:u w:val="single" w:color="0000FF"/>
          </w:rPr>
          <w:t>http://dokuman.osym.gov.tr/pdfdokuman/2016/GENEL/EsdegerlikTablosu26022016.pdf</w:t>
        </w:r>
      </w:hyperlink>
    </w:p>
    <w:p w:rsidR="00386D54" w:rsidRDefault="00386D54">
      <w:pPr>
        <w:pStyle w:val="GvdeMetni"/>
        <w:spacing w:before="8"/>
        <w:rPr>
          <w:sz w:val="19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386D54">
        <w:trPr>
          <w:trHeight w:val="540"/>
        </w:trPr>
        <w:tc>
          <w:tcPr>
            <w:tcW w:w="9210" w:type="dxa"/>
          </w:tcPr>
          <w:p w:rsidR="00386D54" w:rsidRDefault="00C05958">
            <w:pPr>
              <w:pStyle w:val="TableParagraph"/>
              <w:spacing w:before="120"/>
              <w:ind w:left="103" w:right="0"/>
              <w:jc w:val="left"/>
            </w:pPr>
            <w:r>
              <w:rPr>
                <w:b/>
              </w:rPr>
              <w:t xml:space="preserve">TOEFL IBT: </w:t>
            </w:r>
            <w:r>
              <w:t>Test of English as a Foreign Language (</w:t>
            </w:r>
            <w:r>
              <w:rPr>
                <w:b/>
              </w:rPr>
              <w:t>internet-based</w:t>
            </w:r>
            <w:r>
              <w:t>)</w:t>
            </w:r>
          </w:p>
        </w:tc>
      </w:tr>
      <w:tr w:rsidR="00386D54">
        <w:trPr>
          <w:trHeight w:val="540"/>
        </w:trPr>
        <w:tc>
          <w:tcPr>
            <w:tcW w:w="9210" w:type="dxa"/>
          </w:tcPr>
          <w:p w:rsidR="00386D54" w:rsidRDefault="00C05958">
            <w:pPr>
              <w:pStyle w:val="TableParagraph"/>
              <w:spacing w:before="120"/>
              <w:ind w:left="103" w:right="0"/>
              <w:jc w:val="left"/>
            </w:pPr>
            <w:r>
              <w:rPr>
                <w:b/>
              </w:rPr>
              <w:t xml:space="preserve">CPE: </w:t>
            </w:r>
            <w:r>
              <w:t>Certificate of Proficiency in English Exam (</w:t>
            </w:r>
            <w:r>
              <w:rPr>
                <w:b/>
              </w:rPr>
              <w:t>Cambridge</w:t>
            </w:r>
            <w:r>
              <w:t>)</w:t>
            </w:r>
          </w:p>
        </w:tc>
      </w:tr>
      <w:tr w:rsidR="00386D54">
        <w:trPr>
          <w:trHeight w:val="540"/>
        </w:trPr>
        <w:tc>
          <w:tcPr>
            <w:tcW w:w="9210" w:type="dxa"/>
          </w:tcPr>
          <w:p w:rsidR="00386D54" w:rsidRDefault="00C05958">
            <w:pPr>
              <w:pStyle w:val="TableParagraph"/>
              <w:spacing w:before="120"/>
              <w:ind w:left="103" w:right="0"/>
              <w:jc w:val="left"/>
            </w:pPr>
            <w:r>
              <w:rPr>
                <w:b/>
              </w:rPr>
              <w:t xml:space="preserve">CAE: </w:t>
            </w:r>
            <w:r>
              <w:t>Certificate in Advanced English Exam (</w:t>
            </w:r>
            <w:r>
              <w:rPr>
                <w:b/>
              </w:rPr>
              <w:t>Cambr</w:t>
            </w:r>
            <w:r>
              <w:rPr>
                <w:b/>
              </w:rPr>
              <w:t>idge</w:t>
            </w:r>
            <w:r>
              <w:t>)</w:t>
            </w:r>
          </w:p>
        </w:tc>
      </w:tr>
      <w:tr w:rsidR="00386D54">
        <w:trPr>
          <w:trHeight w:val="540"/>
        </w:trPr>
        <w:tc>
          <w:tcPr>
            <w:tcW w:w="9210" w:type="dxa"/>
          </w:tcPr>
          <w:p w:rsidR="00386D54" w:rsidRDefault="00C05958">
            <w:pPr>
              <w:pStyle w:val="TableParagraph"/>
              <w:spacing w:before="120"/>
              <w:ind w:left="103" w:right="0"/>
              <w:jc w:val="left"/>
            </w:pPr>
            <w:r>
              <w:rPr>
                <w:b/>
              </w:rPr>
              <w:t xml:space="preserve">PTE Academic: </w:t>
            </w:r>
            <w:r>
              <w:t>Pearson Test of English - Academic</w:t>
            </w:r>
          </w:p>
        </w:tc>
      </w:tr>
      <w:tr w:rsidR="00386D54">
        <w:trPr>
          <w:trHeight w:val="540"/>
        </w:trPr>
        <w:tc>
          <w:tcPr>
            <w:tcW w:w="9210" w:type="dxa"/>
          </w:tcPr>
          <w:p w:rsidR="00386D54" w:rsidRDefault="00C05958">
            <w:pPr>
              <w:pStyle w:val="TableParagraph"/>
              <w:spacing w:before="120"/>
              <w:ind w:left="103" w:right="0"/>
              <w:jc w:val="left"/>
            </w:pPr>
            <w:r>
              <w:rPr>
                <w:b/>
              </w:rPr>
              <w:t xml:space="preserve">YDS: </w:t>
            </w:r>
            <w:proofErr w:type="spellStart"/>
            <w:r>
              <w:t>Froreign</w:t>
            </w:r>
            <w:proofErr w:type="spellEnd"/>
            <w:r>
              <w:t xml:space="preserve"> Language Proficiency Exam</w:t>
            </w:r>
          </w:p>
        </w:tc>
      </w:tr>
      <w:tr w:rsidR="00386D54">
        <w:trPr>
          <w:trHeight w:val="540"/>
        </w:trPr>
        <w:tc>
          <w:tcPr>
            <w:tcW w:w="9210" w:type="dxa"/>
          </w:tcPr>
          <w:p w:rsidR="00386D54" w:rsidRDefault="00C05958">
            <w:pPr>
              <w:pStyle w:val="TableParagraph"/>
              <w:spacing w:before="120"/>
              <w:ind w:left="103" w:right="0"/>
              <w:jc w:val="left"/>
            </w:pPr>
            <w:r>
              <w:rPr>
                <w:b/>
              </w:rPr>
              <w:t xml:space="preserve">KPDS: </w:t>
            </w:r>
            <w:r>
              <w:t>Foreign Language Proficiency Exam for Turkish State Employees</w:t>
            </w:r>
          </w:p>
        </w:tc>
      </w:tr>
      <w:tr w:rsidR="00386D54">
        <w:trPr>
          <w:trHeight w:val="540"/>
        </w:trPr>
        <w:tc>
          <w:tcPr>
            <w:tcW w:w="9210" w:type="dxa"/>
          </w:tcPr>
          <w:p w:rsidR="00386D54" w:rsidRDefault="00C05958">
            <w:pPr>
              <w:pStyle w:val="TableParagraph"/>
              <w:spacing w:before="120"/>
              <w:ind w:left="103" w:right="0"/>
              <w:jc w:val="left"/>
            </w:pPr>
            <w:r>
              <w:rPr>
                <w:b/>
              </w:rPr>
              <w:t xml:space="preserve">ÜDS: </w:t>
            </w:r>
            <w:r>
              <w:t>Turkish Interuniversity Board Foreign Language Exam</w:t>
            </w:r>
          </w:p>
        </w:tc>
      </w:tr>
      <w:tr w:rsidR="00386D54">
        <w:trPr>
          <w:trHeight w:val="560"/>
        </w:trPr>
        <w:tc>
          <w:tcPr>
            <w:tcW w:w="9210" w:type="dxa"/>
          </w:tcPr>
          <w:p w:rsidR="00386D54" w:rsidRDefault="00C05958">
            <w:pPr>
              <w:pStyle w:val="TableParagraph"/>
              <w:spacing w:before="120"/>
              <w:ind w:left="103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b/>
              </w:rPr>
              <w:t xml:space="preserve">YÖKDİL: </w:t>
            </w:r>
            <w:r>
              <w:rPr>
                <w:rFonts w:ascii="Times New Roman" w:hAnsi="Times New Roman"/>
                <w:b/>
                <w:color w:val="545454"/>
                <w:sz w:val="24"/>
              </w:rPr>
              <w:t xml:space="preserve">Higher Education Institutions </w:t>
            </w:r>
            <w:r>
              <w:rPr>
                <w:rFonts w:ascii="Times New Roman" w:hAnsi="Times New Roman"/>
                <w:sz w:val="24"/>
              </w:rPr>
              <w:t>Foreign Language Exam</w:t>
            </w:r>
          </w:p>
        </w:tc>
      </w:tr>
      <w:tr w:rsidR="00386D54">
        <w:trPr>
          <w:trHeight w:val="540"/>
        </w:trPr>
        <w:tc>
          <w:tcPr>
            <w:tcW w:w="9210" w:type="dxa"/>
          </w:tcPr>
          <w:p w:rsidR="00386D54" w:rsidRDefault="00C05958">
            <w:pPr>
              <w:pStyle w:val="TableParagraph"/>
              <w:spacing w:before="120"/>
              <w:ind w:left="103" w:right="0"/>
              <w:jc w:val="left"/>
            </w:pPr>
            <w:r>
              <w:rPr>
                <w:b/>
              </w:rPr>
              <w:t xml:space="preserve">CEF: </w:t>
            </w:r>
            <w:r>
              <w:t>Common European Framework</w:t>
            </w:r>
          </w:p>
        </w:tc>
      </w:tr>
      <w:tr w:rsidR="00386D54">
        <w:trPr>
          <w:trHeight w:val="960"/>
        </w:trPr>
        <w:tc>
          <w:tcPr>
            <w:tcW w:w="9210" w:type="dxa"/>
          </w:tcPr>
          <w:p w:rsidR="00386D54" w:rsidRDefault="00C05958">
            <w:pPr>
              <w:pStyle w:val="TableParagraph"/>
              <w:spacing w:before="120"/>
              <w:ind w:left="103" w:right="0"/>
              <w:jc w:val="left"/>
            </w:pPr>
            <w:r>
              <w:rPr>
                <w:b/>
              </w:rPr>
              <w:t xml:space="preserve">EGEPT: </w:t>
            </w:r>
            <w:proofErr w:type="spellStart"/>
            <w:r>
              <w:t>Ege</w:t>
            </w:r>
            <w:proofErr w:type="spellEnd"/>
            <w:r>
              <w:t xml:space="preserve"> University English Proficiency Test</w:t>
            </w:r>
          </w:p>
          <w:p w:rsidR="00386D54" w:rsidRDefault="00C05958">
            <w:pPr>
              <w:pStyle w:val="TableParagraph"/>
              <w:spacing w:before="160"/>
              <w:ind w:left="848" w:right="0"/>
              <w:jc w:val="left"/>
            </w:pPr>
            <w:r>
              <w:t>(</w:t>
            </w:r>
            <w:proofErr w:type="spellStart"/>
            <w:r>
              <w:t>Ege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  <w:r>
              <w:t xml:space="preserve"> </w:t>
            </w:r>
            <w:proofErr w:type="spellStart"/>
            <w:r>
              <w:t>İngilizce</w:t>
            </w:r>
            <w:proofErr w:type="spellEnd"/>
            <w:r>
              <w:t xml:space="preserve"> </w:t>
            </w:r>
            <w:proofErr w:type="spellStart"/>
            <w:r>
              <w:t>Yeterlik</w:t>
            </w:r>
            <w:proofErr w:type="spellEnd"/>
            <w:r>
              <w:t xml:space="preserve"> </w:t>
            </w:r>
            <w:proofErr w:type="spellStart"/>
            <w:r>
              <w:t>Sınavı</w:t>
            </w:r>
            <w:proofErr w:type="spellEnd"/>
            <w:r>
              <w:t>)</w:t>
            </w:r>
          </w:p>
        </w:tc>
      </w:tr>
    </w:tbl>
    <w:p w:rsidR="00386D54" w:rsidRDefault="00386D54" w:rsidP="00C05958">
      <w:pPr>
        <w:spacing w:line="276" w:lineRule="auto"/>
        <w:ind w:left="216" w:right="196"/>
        <w:rPr>
          <w:b/>
        </w:rPr>
      </w:pPr>
      <w:bookmarkStart w:id="0" w:name="_GoBack"/>
      <w:bookmarkEnd w:id="0"/>
    </w:p>
    <w:sectPr w:rsidR="00386D54">
      <w:type w:val="continuous"/>
      <w:pgSz w:w="11910" w:h="16840"/>
      <w:pgMar w:top="132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54"/>
    <w:rsid w:val="00386D54"/>
    <w:rsid w:val="00C0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46" w:right="446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46" w:right="44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kuman.osym.gov.tr/pdfdokuman/2016/GENEL/EsdegerlikTablosu260220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2018-01-11T08:04:00Z</dcterms:created>
  <dcterms:modified xsi:type="dcterms:W3CDTF">2018-01-11T08:04:00Z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2018-01-11T00:00:00Z</vt:filetime>
  </property>
</Properties>
</file>